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8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8"/>
        <w:gridCol w:w="2601"/>
        <w:gridCol w:w="2199"/>
        <w:gridCol w:w="2240"/>
      </w:tblGrid>
      <w:tr w:rsidR="00FE7B19" w:rsidTr="00FE7B19">
        <w:tc>
          <w:tcPr>
            <w:tcW w:w="2294" w:type="dxa"/>
            <w:vAlign w:val="center"/>
          </w:tcPr>
          <w:p w:rsidR="00FE7B19" w:rsidRDefault="00741CFC" w:rsidP="00FE7B19">
            <w:pPr>
              <w:tabs>
                <w:tab w:val="left" w:pos="66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0.25pt;visibility:visible" o:allowincell="f">
                  <v:imagedata r:id="rId7" o:title=""/>
                </v:shape>
              </w:pict>
            </w:r>
          </w:p>
        </w:tc>
        <w:tc>
          <w:tcPr>
            <w:tcW w:w="2412" w:type="dxa"/>
            <w:vAlign w:val="center"/>
          </w:tcPr>
          <w:p w:rsidR="00FE7B19" w:rsidRDefault="00E01690" w:rsidP="00FE7B19">
            <w:pPr>
              <w:tabs>
                <w:tab w:val="left" w:pos="66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pict>
                <v:shape id="_x0000_i1026" type="#_x0000_t75" style="width:119.25pt;height:58.5pt;visibility:visible" wrapcoords="-191 0 -191 21207 21600 21207 21600 0 -191 0" o:allowincell="f">
                  <v:imagedata r:id="rId8" o:title=""/>
                </v:shape>
              </w:pict>
            </w:r>
          </w:p>
        </w:tc>
        <w:tc>
          <w:tcPr>
            <w:tcW w:w="2288" w:type="dxa"/>
            <w:vAlign w:val="center"/>
          </w:tcPr>
          <w:p w:rsidR="00FE7B19" w:rsidRDefault="00741CFC" w:rsidP="00FE7B19">
            <w:pPr>
              <w:tabs>
                <w:tab w:val="left" w:pos="66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41CFC">
              <w:rPr>
                <w:b/>
              </w:rPr>
              <w:pict>
                <v:shape id="_x0000_i1027" type="#_x0000_t75" style="width:57pt;height:80.25pt">
                  <v:imagedata r:id="rId9" o:title="HERB new"/>
                </v:shape>
              </w:pict>
            </w:r>
          </w:p>
        </w:tc>
        <w:tc>
          <w:tcPr>
            <w:tcW w:w="2294" w:type="dxa"/>
            <w:vAlign w:val="center"/>
          </w:tcPr>
          <w:p w:rsidR="00FE7B19" w:rsidRDefault="00741CFC" w:rsidP="00FE7B19">
            <w:pPr>
              <w:pStyle w:val="Bezodstpw"/>
              <w:jc w:val="center"/>
            </w:pPr>
            <w:r>
              <w:pict>
                <v:shape id="_x0000_i1028" type="#_x0000_t75" style="width:75.75pt;height:51pt;visibility:visible" o:allowincell="f">
                  <v:imagedata r:id="rId10" o:title=""/>
                </v:shape>
              </w:pict>
            </w:r>
          </w:p>
          <w:p w:rsidR="00FE7B19" w:rsidRDefault="00FE7B19" w:rsidP="00FE7B1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FE7B19">
              <w:rPr>
                <w:b/>
                <w:bCs/>
                <w:sz w:val="18"/>
                <w:szCs w:val="18"/>
              </w:rPr>
              <w:t>Unia Europejska</w:t>
            </w:r>
          </w:p>
        </w:tc>
      </w:tr>
    </w:tbl>
    <w:p w:rsidR="00171ABE" w:rsidRPr="00714309" w:rsidRDefault="00171ABE" w:rsidP="00714309">
      <w:pPr>
        <w:tabs>
          <w:tab w:val="left" w:pos="6660"/>
        </w:tabs>
        <w:rPr>
          <w:b/>
          <w:bCs/>
          <w:sz w:val="18"/>
          <w:szCs w:val="18"/>
        </w:rPr>
      </w:pPr>
    </w:p>
    <w:p w:rsidR="00171ABE" w:rsidRPr="002977F6" w:rsidRDefault="00171ABE" w:rsidP="00D560E0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2977F6">
        <w:rPr>
          <w:b/>
          <w:bCs/>
          <w:u w:val="single"/>
        </w:rPr>
        <w:t>Nazwa projektu</w:t>
      </w:r>
      <w:r w:rsidRPr="002977F6">
        <w:rPr>
          <w:b/>
          <w:bCs/>
        </w:rPr>
        <w:t>: „BUDOWA DRÓG Z OŚWIETLENIEM, KANALIZACJĄ DESZCZOWĄ  I ZAGOSPODAROWANIEM TERENU W BIELANACH WROCŁAWSKICH”</w:t>
      </w:r>
      <w:r>
        <w:rPr>
          <w:b/>
          <w:bCs/>
        </w:rPr>
        <w:t>.</w:t>
      </w:r>
    </w:p>
    <w:p w:rsidR="00171ABE" w:rsidRPr="00AA0F78" w:rsidRDefault="00171ABE" w:rsidP="00D560E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92BB2">
        <w:rPr>
          <w:b/>
          <w:bCs/>
          <w:u w:val="single"/>
        </w:rPr>
        <w:t>Nazwa Programu/Funduszu</w:t>
      </w:r>
      <w:r w:rsidRPr="00AA0F78">
        <w:t>:</w:t>
      </w:r>
    </w:p>
    <w:p w:rsidR="00171ABE" w:rsidRPr="00FA3EC5" w:rsidRDefault="00171ABE" w:rsidP="00D560E0">
      <w:pPr>
        <w:pStyle w:val="Akapitzlist"/>
        <w:spacing w:after="0" w:line="360" w:lineRule="auto"/>
        <w:jc w:val="both"/>
      </w:pPr>
      <w:r w:rsidRPr="008F60E7">
        <w:t>Europejski Fundusz Rozwoju Regionalnego (EFFR)/ Zintegrowany Program Operacyjny Rozwoju Regionalnego (ZPORR)</w:t>
      </w:r>
      <w:r w:rsidRPr="008F60E7">
        <w:rPr>
          <w:snapToGrid w:val="0"/>
          <w:color w:val="000000"/>
        </w:rPr>
        <w:t xml:space="preserve"> </w:t>
      </w:r>
      <w:r w:rsidRPr="00FA3EC5">
        <w:t xml:space="preserve">Priorytet 1 – Rozbudowa i modernizacja infrastruktury służącej wzmacnianiu konkurencyjności regionów, Priorytet 3 – Rozwój lokalny, </w:t>
      </w:r>
      <w:r w:rsidRPr="00FA3EC5">
        <w:rPr>
          <w:snapToGrid w:val="0"/>
          <w:color w:val="000000"/>
        </w:rPr>
        <w:t>Działanie  3.1. – Obszary wiejskie.</w:t>
      </w:r>
    </w:p>
    <w:p w:rsidR="00171ABE" w:rsidRPr="002977F6" w:rsidRDefault="00171ABE" w:rsidP="00D4075B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b/>
          <w:bCs/>
        </w:rPr>
      </w:pPr>
      <w:r w:rsidRPr="002977F6">
        <w:rPr>
          <w:b/>
          <w:bCs/>
          <w:u w:val="single"/>
        </w:rPr>
        <w:t>Wartość projektu</w:t>
      </w:r>
      <w:r>
        <w:rPr>
          <w:b/>
          <w:bCs/>
        </w:rPr>
        <w:t xml:space="preserve">: 3 148 903,91 </w:t>
      </w:r>
      <w:r w:rsidRPr="002977F6">
        <w:rPr>
          <w:b/>
          <w:bCs/>
        </w:rPr>
        <w:t xml:space="preserve">zł </w:t>
      </w:r>
    </w:p>
    <w:p w:rsidR="00171ABE" w:rsidRPr="00880AEA" w:rsidRDefault="00171ABE" w:rsidP="00D4075B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b/>
          <w:bCs/>
        </w:rPr>
      </w:pPr>
      <w:r w:rsidRPr="002977F6">
        <w:rPr>
          <w:b/>
          <w:bCs/>
          <w:u w:val="single"/>
        </w:rPr>
        <w:t>Wartość dotacji z UE</w:t>
      </w:r>
      <w:r>
        <w:rPr>
          <w:b/>
          <w:bCs/>
        </w:rPr>
        <w:t>:  2 370 028,50</w:t>
      </w:r>
      <w:r w:rsidRPr="002977F6">
        <w:rPr>
          <w:b/>
          <w:bCs/>
        </w:rPr>
        <w:t xml:space="preserve"> zł</w:t>
      </w:r>
      <w:r w:rsidRPr="002977F6">
        <w:rPr>
          <w:b/>
          <w:bCs/>
          <w:sz w:val="28"/>
          <w:szCs w:val="28"/>
          <w:u w:val="single"/>
        </w:rPr>
        <w:t xml:space="preserve"> </w:t>
      </w:r>
    </w:p>
    <w:p w:rsidR="00171ABE" w:rsidRPr="00142667" w:rsidRDefault="00171ABE" w:rsidP="00D560E0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2667">
        <w:rPr>
          <w:b/>
          <w:bCs/>
          <w:u w:val="single"/>
        </w:rPr>
        <w:t>Nr umowy</w:t>
      </w:r>
      <w:r w:rsidRPr="00142667">
        <w:t>: Z/2.02/III/3.1/453/04/U/160/05 z dnia 09.12.2005 r.</w:t>
      </w:r>
    </w:p>
    <w:p w:rsidR="00171ABE" w:rsidRPr="00142667" w:rsidRDefault="00171ABE" w:rsidP="00D560E0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2667">
        <w:rPr>
          <w:b/>
          <w:bCs/>
          <w:u w:val="single"/>
        </w:rPr>
        <w:t>Stan realizacji projektu</w:t>
      </w:r>
      <w:r w:rsidRPr="00142667">
        <w:t>:</w:t>
      </w:r>
    </w:p>
    <w:p w:rsidR="00171ABE" w:rsidRPr="00AA0F78" w:rsidRDefault="00171ABE" w:rsidP="00D560E0">
      <w:pPr>
        <w:spacing w:after="0" w:line="360" w:lineRule="auto"/>
        <w:ind w:left="360" w:firstLine="348"/>
        <w:jc w:val="both"/>
      </w:pPr>
      <w:r w:rsidRPr="00AA0F78">
        <w:t>Projekt zrealizowany i zakończony w 2006 r.</w:t>
      </w:r>
    </w:p>
    <w:p w:rsidR="00171ABE" w:rsidRPr="006F657D" w:rsidRDefault="00171ABE" w:rsidP="00D560E0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bCs/>
          <w:u w:val="single"/>
        </w:rPr>
      </w:pPr>
      <w:r w:rsidRPr="006F657D">
        <w:rPr>
          <w:b/>
          <w:bCs/>
          <w:u w:val="single"/>
        </w:rPr>
        <w:t>Opis projektu:</w:t>
      </w:r>
    </w:p>
    <w:p w:rsidR="00171ABE" w:rsidRPr="00192BB2" w:rsidRDefault="00171ABE" w:rsidP="007461A4">
      <w:pPr>
        <w:pStyle w:val="Akapitzlist"/>
        <w:tabs>
          <w:tab w:val="left" w:pos="720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before="120" w:after="120" w:line="360" w:lineRule="auto"/>
        <w:ind w:right="-110"/>
        <w:jc w:val="both"/>
        <w:rPr>
          <w:snapToGrid w:val="0"/>
          <w:color w:val="000000"/>
        </w:rPr>
      </w:pPr>
      <w:r w:rsidRPr="00192BB2">
        <w:rPr>
          <w:snapToGrid w:val="0"/>
          <w:color w:val="000000"/>
        </w:rPr>
        <w:t xml:space="preserve">W ramach przedmiotowej inwestycji założono realizację czterech etapów: w pierwszym </w:t>
      </w:r>
      <w:r w:rsidRPr="00192BB2">
        <w:rPr>
          <w:snapToGrid w:val="0"/>
          <w:color w:val="000000"/>
        </w:rPr>
        <w:br/>
        <w:t xml:space="preserve">w procedurze przetargowej wyłoniono Wykonawcę i podpisano z nim umowę; w etapie drugim wykonano kanalizację deszczową; w etapie trzecim  wykonano oświetlenie, </w:t>
      </w:r>
      <w:r w:rsidRPr="00192BB2">
        <w:rPr>
          <w:snapToGrid w:val="0"/>
          <w:color w:val="000000"/>
        </w:rPr>
        <w:br/>
        <w:t xml:space="preserve">a w czwartym wykonano nawierzchnię drogową i zagospodarowano teren. Jeśli chodzi </w:t>
      </w:r>
      <w:r w:rsidRPr="00192BB2">
        <w:rPr>
          <w:snapToGrid w:val="0"/>
          <w:color w:val="000000"/>
        </w:rPr>
        <w:br/>
        <w:t xml:space="preserve">o realizację inwestycji to wskaźniki osiągnięcia celów projektu zostały w pełni osiągnięte zgodnie z planowanymi wielkościami założonymi we wniosku o dofinansowanie: długość zmodernizowanych dróg gminnych zwiększyła się 1,79km, a długość wybudowanych chodników do 3,59 </w:t>
      </w:r>
      <w:proofErr w:type="spellStart"/>
      <w:r w:rsidRPr="00192BB2">
        <w:rPr>
          <w:snapToGrid w:val="0"/>
          <w:color w:val="000000"/>
        </w:rPr>
        <w:t>km</w:t>
      </w:r>
      <w:proofErr w:type="spellEnd"/>
      <w:r w:rsidRPr="00192BB2">
        <w:rPr>
          <w:snapToGrid w:val="0"/>
          <w:color w:val="000000"/>
        </w:rPr>
        <w:t xml:space="preserve">. Zmodernizowano 11 skrzyżowań, wybudowano 92 punkty oświetleniowe. Długość wybudowanej sieci kanalizacji deszczowej wyniosła zgodnie </w:t>
      </w:r>
      <w:r w:rsidRPr="00192BB2">
        <w:rPr>
          <w:snapToGrid w:val="0"/>
          <w:color w:val="000000"/>
        </w:rPr>
        <w:br/>
        <w:t xml:space="preserve">z założeniem 0,11 </w:t>
      </w:r>
      <w:proofErr w:type="spellStart"/>
      <w:r w:rsidRPr="00192BB2">
        <w:rPr>
          <w:snapToGrid w:val="0"/>
          <w:color w:val="000000"/>
        </w:rPr>
        <w:t>km</w:t>
      </w:r>
      <w:proofErr w:type="spellEnd"/>
      <w:r w:rsidRPr="00192BB2">
        <w:rPr>
          <w:snapToGrid w:val="0"/>
          <w:color w:val="000000"/>
        </w:rPr>
        <w:t>.</w:t>
      </w:r>
    </w:p>
    <w:p w:rsidR="00171ABE" w:rsidRPr="00192BB2" w:rsidRDefault="00171ABE" w:rsidP="007461A4">
      <w:pPr>
        <w:pStyle w:val="Bezodstpw"/>
        <w:spacing w:line="360" w:lineRule="auto"/>
        <w:ind w:left="709"/>
      </w:pPr>
      <w:r w:rsidRPr="00192BB2">
        <w:t xml:space="preserve">Inwestycja objęła wykonanie nawierzchni: </w:t>
      </w:r>
    </w:p>
    <w:p w:rsidR="00171ABE" w:rsidRPr="00192BB2" w:rsidRDefault="007461A4" w:rsidP="007461A4">
      <w:pPr>
        <w:pStyle w:val="Bezodstpw"/>
        <w:spacing w:line="360" w:lineRule="auto"/>
        <w:ind w:left="1134"/>
      </w:pPr>
      <w:r>
        <w:t>-</w:t>
      </w:r>
      <w:r w:rsidR="00171ABE" w:rsidRPr="00192BB2">
        <w:t>ul. Makowa – 601,32 m</w:t>
      </w:r>
    </w:p>
    <w:p w:rsidR="00171ABE" w:rsidRPr="00192BB2" w:rsidRDefault="00171ABE" w:rsidP="007461A4">
      <w:pPr>
        <w:pStyle w:val="Bezodstpw"/>
        <w:spacing w:line="360" w:lineRule="auto"/>
        <w:ind w:left="1134"/>
      </w:pPr>
      <w:r w:rsidRPr="00192BB2">
        <w:t>- ul. Kasztanowa – 176,58 m</w:t>
      </w:r>
    </w:p>
    <w:p w:rsidR="00171ABE" w:rsidRPr="00192BB2" w:rsidRDefault="00171ABE" w:rsidP="007461A4">
      <w:pPr>
        <w:pStyle w:val="Bezodstpw"/>
        <w:spacing w:line="360" w:lineRule="auto"/>
        <w:ind w:left="1134"/>
      </w:pPr>
      <w:r w:rsidRPr="00192BB2">
        <w:t>- ul. Lipowa – 176,96</w:t>
      </w:r>
    </w:p>
    <w:p w:rsidR="00171ABE" w:rsidRPr="00192BB2" w:rsidRDefault="00171ABE" w:rsidP="007461A4">
      <w:pPr>
        <w:pStyle w:val="Bezodstpw"/>
        <w:spacing w:line="360" w:lineRule="auto"/>
        <w:ind w:left="1134"/>
      </w:pPr>
      <w:r w:rsidRPr="00192BB2">
        <w:t>- ul. Brzozowa – 147,51</w:t>
      </w:r>
    </w:p>
    <w:p w:rsidR="00171ABE" w:rsidRPr="00192BB2" w:rsidRDefault="00171ABE" w:rsidP="007461A4">
      <w:pPr>
        <w:pStyle w:val="Bezodstpw"/>
        <w:spacing w:line="360" w:lineRule="auto"/>
        <w:ind w:left="1134"/>
      </w:pPr>
      <w:r w:rsidRPr="00192BB2">
        <w:t>- ul. Jesionowa – 149,26</w:t>
      </w:r>
    </w:p>
    <w:p w:rsidR="00171ABE" w:rsidRPr="00192BB2" w:rsidRDefault="00171ABE" w:rsidP="007461A4">
      <w:pPr>
        <w:pStyle w:val="Bezodstpw"/>
        <w:spacing w:line="360" w:lineRule="auto"/>
        <w:ind w:left="1134"/>
      </w:pPr>
      <w:r w:rsidRPr="00192BB2">
        <w:t>- ul. Dębowa – 336,34m</w:t>
      </w:r>
    </w:p>
    <w:p w:rsidR="00171ABE" w:rsidRPr="00192BB2" w:rsidRDefault="00171ABE" w:rsidP="007461A4">
      <w:pPr>
        <w:pStyle w:val="Bezodstpw"/>
        <w:spacing w:line="360" w:lineRule="auto"/>
        <w:ind w:left="1134"/>
      </w:pPr>
      <w:r w:rsidRPr="00192BB2">
        <w:lastRenderedPageBreak/>
        <w:t xml:space="preserve">- ul. Akacjowa – 58,5 </w:t>
      </w:r>
    </w:p>
    <w:p w:rsidR="00171ABE" w:rsidRDefault="00171ABE" w:rsidP="007461A4">
      <w:pPr>
        <w:pStyle w:val="Bezodstpw"/>
        <w:spacing w:line="360" w:lineRule="auto"/>
        <w:ind w:left="1134"/>
      </w:pPr>
      <w:r w:rsidRPr="00192BB2">
        <w:t>- ul. Dworcowa – 145,92 m</w:t>
      </w:r>
    </w:p>
    <w:p w:rsidR="007B62E0" w:rsidRDefault="007B62E0" w:rsidP="007B62E0">
      <w:pPr>
        <w:pStyle w:val="Akapitzlist"/>
        <w:spacing w:after="0" w:line="360" w:lineRule="auto"/>
        <w:ind w:left="714" w:right="-108"/>
        <w:jc w:val="both"/>
      </w:pPr>
    </w:p>
    <w:p w:rsidR="00171ABE" w:rsidRPr="00192BB2" w:rsidRDefault="00171ABE" w:rsidP="007461A4">
      <w:pPr>
        <w:spacing w:line="360" w:lineRule="auto"/>
        <w:ind w:left="709" w:right="-110" w:firstLine="707"/>
        <w:jc w:val="both"/>
      </w:pPr>
      <w:r w:rsidRPr="00192BB2">
        <w:t>Na ulicach Makowej i Dworcowej wykonano nawierzchnię bitumiczną, pozostałe ulice wykonano z kostki brukowej betonowej. Projekt poprawił połączenie komunikacyjne tej części gminy z otoczeniem,  przybliżył też władze lokalne do realizacji celu jakim jest stworzenie na terenie całej gminy sieci nowoczesnej i funkcjonalnej infrastruktury drogowej.</w:t>
      </w:r>
    </w:p>
    <w:p w:rsidR="00171ABE" w:rsidRDefault="00171ABE"/>
    <w:sectPr w:rsidR="00171ABE" w:rsidSect="006F657D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BE" w:rsidRDefault="00171ABE" w:rsidP="006F657D">
      <w:pPr>
        <w:spacing w:after="0" w:line="240" w:lineRule="auto"/>
      </w:pPr>
      <w:r>
        <w:separator/>
      </w:r>
    </w:p>
  </w:endnote>
  <w:endnote w:type="continuationSeparator" w:id="0">
    <w:p w:rsidR="00171ABE" w:rsidRDefault="00171ABE" w:rsidP="006F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BE" w:rsidRDefault="00741CFC">
    <w:pPr>
      <w:pStyle w:val="Stopka"/>
      <w:jc w:val="right"/>
    </w:pPr>
    <w:fldSimple w:instr=" PAGE   \* MERGEFORMAT ">
      <w:r w:rsidR="00E01690">
        <w:rPr>
          <w:noProof/>
        </w:rPr>
        <w:t>1</w:t>
      </w:r>
    </w:fldSimple>
  </w:p>
  <w:p w:rsidR="00171ABE" w:rsidRDefault="00171A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BE" w:rsidRDefault="00171ABE" w:rsidP="006F657D">
      <w:pPr>
        <w:spacing w:after="0" w:line="240" w:lineRule="auto"/>
      </w:pPr>
      <w:r>
        <w:separator/>
      </w:r>
    </w:p>
  </w:footnote>
  <w:footnote w:type="continuationSeparator" w:id="0">
    <w:p w:rsidR="00171ABE" w:rsidRDefault="00171ABE" w:rsidP="006F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795"/>
    <w:multiLevelType w:val="hybridMultilevel"/>
    <w:tmpl w:val="6958E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EA019A"/>
    <w:multiLevelType w:val="hybridMultilevel"/>
    <w:tmpl w:val="6D665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617A6F"/>
    <w:multiLevelType w:val="hybridMultilevel"/>
    <w:tmpl w:val="0B204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0E0"/>
    <w:rsid w:val="00011F2C"/>
    <w:rsid w:val="00142667"/>
    <w:rsid w:val="00171ABE"/>
    <w:rsid w:val="00192BB2"/>
    <w:rsid w:val="002977F6"/>
    <w:rsid w:val="00372FCB"/>
    <w:rsid w:val="004A5800"/>
    <w:rsid w:val="00640DAD"/>
    <w:rsid w:val="006C59E1"/>
    <w:rsid w:val="006F657D"/>
    <w:rsid w:val="00714309"/>
    <w:rsid w:val="00741CFC"/>
    <w:rsid w:val="007461A4"/>
    <w:rsid w:val="007B62E0"/>
    <w:rsid w:val="007F5252"/>
    <w:rsid w:val="008759F3"/>
    <w:rsid w:val="00880AEA"/>
    <w:rsid w:val="008A4501"/>
    <w:rsid w:val="008F60E7"/>
    <w:rsid w:val="00AA0F78"/>
    <w:rsid w:val="00BC55C9"/>
    <w:rsid w:val="00CA5654"/>
    <w:rsid w:val="00CC50C9"/>
    <w:rsid w:val="00D4075B"/>
    <w:rsid w:val="00D560E0"/>
    <w:rsid w:val="00DF1DF3"/>
    <w:rsid w:val="00E01690"/>
    <w:rsid w:val="00FA3EC5"/>
    <w:rsid w:val="00FE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0E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60E0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6F6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F657D"/>
  </w:style>
  <w:style w:type="paragraph" w:styleId="Stopka">
    <w:name w:val="footer"/>
    <w:basedOn w:val="Normalny"/>
    <w:link w:val="StopkaZnak"/>
    <w:uiPriority w:val="99"/>
    <w:rsid w:val="006F6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657D"/>
  </w:style>
  <w:style w:type="table" w:styleId="Tabela-Siatka">
    <w:name w:val="Table Grid"/>
    <w:basedOn w:val="Standardowy"/>
    <w:locked/>
    <w:rsid w:val="00FE7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7B1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1746</Characters>
  <Application>Microsoft Office Word</Application>
  <DocSecurity>0</DocSecurity>
  <Lines>14</Lines>
  <Paragraphs>4</Paragraphs>
  <ScaleCrop>false</ScaleCrop>
  <Company>UGKobierzyce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dcterms:created xsi:type="dcterms:W3CDTF">2013-08-06T09:22:00Z</dcterms:created>
  <dcterms:modified xsi:type="dcterms:W3CDTF">2014-09-18T10:35:00Z</dcterms:modified>
</cp:coreProperties>
</file>